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</w:rPr>
        <w:t>《泸县工程建设领域农民工工资保证金管理办法（修订征求意见稿）》修订说明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一、修订的必要性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，泸县人民政府办公室印发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泸县工程建设领域农民工工资保证金管理办法》（泸县府办发〔2017〕334号，以下简称《办法》）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。该规定自201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日起施行以来，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对于解决拖欠农民工工资问题，规</w:t>
      </w:r>
      <w:r>
        <w:rPr>
          <w:rFonts w:hint="eastAsia" w:ascii="仿宋_GB2312" w:hAnsi="仿宋_GB2312" w:eastAsia="仿宋_GB2312" w:cs="仿宋_GB2312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工程建设领域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市场秩序发挥了积极的作用。随着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国家法律法规的逐步完善，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出现新情况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2020年5月1日，国务院印发了《保障农民工工资支付条例》（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国务院令第724号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泸州市住房和城乡建设局印发了《泸州市建筑工程农民工工资保证金管理办法》（泸住建发〔2020〕101号）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在前三年的实践过程中发现部分条款不适应经济社会的高速发展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。鉴于以上情况，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为适应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我县经济社会的发展和工程建设领域的新形势，充分发挥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农民工工资保证金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在解决拖欠农民工工资问题中的重要作用，推动建立施工企业公平竞争的市场环境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，有必</w:t>
      </w:r>
      <w:r>
        <w:rPr>
          <w:rFonts w:hint="eastAsia" w:ascii="仿宋_GB2312" w:hAnsi="仿宋_GB2312" w:eastAsia="仿宋_GB2312" w:cs="仿宋_GB2312"/>
          <w:sz w:val="32"/>
          <w:szCs w:val="32"/>
        </w:rPr>
        <w:t>要对《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》进行修订。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二、规章主要内容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修订后的规章共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第一章为总则。主要内容为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农民工工资保证金修订的</w:t>
      </w:r>
      <w:r>
        <w:rPr>
          <w:rFonts w:hint="eastAsia" w:eastAsia="仿宋_GB2312"/>
          <w:sz w:val="32"/>
          <w:szCs w:val="32"/>
          <w:lang w:eastAsia="zh-CN"/>
        </w:rPr>
        <w:t>目的意义及政策依据、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农民工工资保证金概念定义、适用范围、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章为工资保证金的缴存。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农民工工资保证金</w:t>
      </w:r>
      <w:r>
        <w:rPr>
          <w:rFonts w:eastAsia="仿宋_GB2312"/>
          <w:color w:val="auto"/>
          <w:sz w:val="32"/>
          <w:szCs w:val="32"/>
        </w:rPr>
        <w:t>缴</w:t>
      </w:r>
      <w:r>
        <w:rPr>
          <w:rFonts w:hint="eastAsia" w:eastAsia="仿宋_GB2312"/>
          <w:color w:val="auto"/>
          <w:sz w:val="32"/>
          <w:szCs w:val="32"/>
          <w:lang w:eastAsia="zh-CN"/>
        </w:rPr>
        <w:t>存</w:t>
      </w:r>
      <w:r>
        <w:rPr>
          <w:rFonts w:eastAsia="仿宋_GB2312"/>
          <w:color w:val="auto"/>
          <w:sz w:val="32"/>
          <w:szCs w:val="32"/>
        </w:rPr>
        <w:t>标准和方式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工资保证金办理形式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经办工资保证金</w:t>
      </w:r>
      <w:r>
        <w:rPr>
          <w:rFonts w:eastAsia="仿宋_GB2312"/>
          <w:color w:val="auto"/>
          <w:sz w:val="32"/>
          <w:szCs w:val="32"/>
        </w:rPr>
        <w:t>银行保函</w:t>
      </w:r>
      <w:r>
        <w:rPr>
          <w:rFonts w:hint="eastAsia" w:eastAsia="仿宋_GB2312"/>
          <w:color w:val="auto"/>
          <w:sz w:val="32"/>
          <w:szCs w:val="32"/>
          <w:lang w:eastAsia="zh-CN"/>
        </w:rPr>
        <w:t>和社会担保机构保函的银行和社会担保机构应具备条件、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银行保函和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社会担保机构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工资保证金保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函期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办理工资</w:t>
      </w:r>
      <w:r>
        <w:rPr>
          <w:rFonts w:eastAsia="仿宋_GB2312"/>
          <w:sz w:val="32"/>
          <w:szCs w:val="32"/>
        </w:rPr>
        <w:t>保证金</w:t>
      </w:r>
      <w:r>
        <w:rPr>
          <w:rFonts w:hint="eastAsia" w:eastAsia="仿宋_GB2312"/>
          <w:sz w:val="32"/>
          <w:szCs w:val="32"/>
          <w:lang w:val="en-US" w:eastAsia="zh-CN"/>
        </w:rPr>
        <w:t>缴存</w:t>
      </w:r>
      <w:r>
        <w:rPr>
          <w:rFonts w:hint="eastAsia" w:eastAsia="仿宋_GB2312"/>
          <w:sz w:val="32"/>
          <w:szCs w:val="32"/>
          <w:lang w:eastAsia="zh-CN"/>
        </w:rPr>
        <w:t>应</w:t>
      </w:r>
      <w:r>
        <w:rPr>
          <w:rFonts w:eastAsia="仿宋_GB2312"/>
          <w:sz w:val="32"/>
          <w:szCs w:val="32"/>
        </w:rPr>
        <w:t>提供资料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pStyle w:val="8"/>
        <w:spacing w:line="578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保证金的动用。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使用工资保证金的情形、使用后补缴时效进行了明确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spacing w:line="578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为工资保证金的退还。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农民工工资保证金退还条件和程序、</w:t>
      </w:r>
      <w:r>
        <w:rPr>
          <w:rFonts w:eastAsia="仿宋_GB2312"/>
          <w:sz w:val="32"/>
          <w:szCs w:val="32"/>
        </w:rPr>
        <w:t>退还</w:t>
      </w:r>
      <w:r>
        <w:rPr>
          <w:rFonts w:hint="eastAsia" w:eastAsia="仿宋_GB2312"/>
          <w:sz w:val="32"/>
          <w:szCs w:val="32"/>
          <w:lang w:eastAsia="zh-CN"/>
        </w:rPr>
        <w:t>工资</w:t>
      </w:r>
      <w:r>
        <w:rPr>
          <w:rFonts w:eastAsia="仿宋_GB2312"/>
          <w:sz w:val="32"/>
          <w:szCs w:val="32"/>
        </w:rPr>
        <w:t>保证金</w:t>
      </w:r>
      <w:r>
        <w:rPr>
          <w:rFonts w:hint="eastAsia" w:eastAsia="仿宋_GB2312"/>
          <w:sz w:val="32"/>
          <w:szCs w:val="32"/>
          <w:lang w:eastAsia="zh-CN"/>
        </w:rPr>
        <w:t>应</w:t>
      </w:r>
      <w:r>
        <w:rPr>
          <w:rFonts w:eastAsia="仿宋_GB2312"/>
          <w:sz w:val="32"/>
          <w:szCs w:val="32"/>
        </w:rPr>
        <w:t>提供资料</w:t>
      </w:r>
      <w:r>
        <w:rPr>
          <w:rFonts w:hint="eastAsia" w:eastAsia="仿宋_GB2312"/>
          <w:sz w:val="32"/>
          <w:szCs w:val="32"/>
          <w:lang w:eastAsia="zh-CN"/>
        </w:rPr>
        <w:t>进行了规定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eastAsia="仿宋_GB2312"/>
          <w:sz w:val="32"/>
          <w:szCs w:val="32"/>
        </w:rPr>
        <w:t>工资保证金账户</w:t>
      </w:r>
      <w:r>
        <w:rPr>
          <w:rFonts w:hint="eastAsia" w:eastAsia="仿宋_GB2312"/>
          <w:sz w:val="32"/>
          <w:szCs w:val="32"/>
          <w:lang w:eastAsia="zh-CN"/>
        </w:rPr>
        <w:t>的管理、工资保证金的用途、行业</w:t>
      </w:r>
      <w:r>
        <w:rPr>
          <w:rFonts w:eastAsia="仿宋_GB2312"/>
          <w:sz w:val="32"/>
          <w:szCs w:val="32"/>
        </w:rPr>
        <w:t>建设主管部门</w:t>
      </w:r>
      <w:r>
        <w:rPr>
          <w:rFonts w:hint="eastAsia" w:eastAsia="仿宋_GB2312"/>
          <w:sz w:val="32"/>
          <w:szCs w:val="32"/>
          <w:lang w:eastAsia="zh-CN"/>
        </w:rPr>
        <w:t>的职能职责、</w:t>
      </w:r>
      <w:r>
        <w:rPr>
          <w:rFonts w:hint="eastAsia" w:eastAsia="仿宋_GB2312"/>
          <w:sz w:val="32"/>
          <w:szCs w:val="32"/>
          <w:lang w:val="en-US" w:eastAsia="zh-CN"/>
        </w:rPr>
        <w:t>经办工资保证金保函的社会担保机构职能职责、人力资源和社会保障部门职能职责、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施工总承包企业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或专业承包企业的法律后果</w:t>
      </w:r>
      <w:r>
        <w:rPr>
          <w:rFonts w:hint="eastAsia" w:eastAsia="仿宋_GB2312"/>
          <w:sz w:val="32"/>
          <w:szCs w:val="32"/>
          <w:lang w:val="en-US" w:eastAsia="zh-CN"/>
        </w:rPr>
        <w:t>进行了明确。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章为附则。规定了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《办法》的解释单位和施行时间。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3C29"/>
    <w:rsid w:val="10CE7814"/>
    <w:rsid w:val="25451488"/>
    <w:rsid w:val="2DE66296"/>
    <w:rsid w:val="39FE2369"/>
    <w:rsid w:val="5FDC4D7B"/>
    <w:rsid w:val="7557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2021-01-20T11:23:00Z</dcterms:created>
  <dc:creator>Administrator</dc:creator>
  <cp:lastModifiedBy>袁勇江</cp:lastModifiedBy>
  <cp:lastPrinted>2021-01-21T04:13:00Z</cp:lastPrinted>
  <dcterms:modified xsi:type="dcterms:W3CDTF">2021-01-21T06:28:13Z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